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13131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13131"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广东省广州市从化区鳌头供销合作社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事迹材料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近年来，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鳌头供销合作社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贯彻落实习近平总书记关于供销合作社工作的重要指示精神，坚持科技赋农，聚焦“社村”合作、粮食安全、农业社会化服务、社有资产升级改造、干部队伍建设等工作，切实把党的各项强农、惠农、富农政策落到实处，助力“百千万工程”建设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一是“老供销”焕发“新活力”，聚焦主责主业，高位推进“社村”合作试点工作。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鳌头供销社全资成立的广州粤优农业发展有限公司，作为区级“社村”合作的运营主体，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聚焦利益联结机制、增收产业链条、资源融合发展等方面，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以拓展全程农业社会化服务为重点，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植入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产前、产中、产后公共服务链条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打造现代化耕种团队，建成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区供销合作社公共型服务育秧中心、烘干中心、冷库仓储、大米加工生产线、SC认证包装销售的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本地丝苗米全产业链，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打造“宇从原香”丝苗米品牌；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推进智能鸡舍养殖项目，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利用村集体企业、农户的闲散房屋或鸡舍猪舍改造成村级现代化智能养殖基地，由企业按市场价回收禽蛋，鸡舍年产值约70万元，打造村级集体经济产业助农增收。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擦亮服务“三农”金字招牌，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创新探索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“供销社（企业）+村集体+村民”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“45+45+10”合作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新模式，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助力乡村振兴。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作模式以水稻种植的试点经验为基础，由村委（村集体公司）组织协调，村民以土地入股，鳌头社参股公司粤顺公司提供机械化旋耕、育秧、插秧、施肥、防治、收割、烘干、仓储、碾米加工、销售等环节全链条、全托管服务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一年耕作2造，每造收割后收益按照45%归粤顺公司、45%归土地入股村民（保底收入300元/亩/造）、10%归村集体公司。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2023年在鳌头镇龙角村试点以来，现已推广种植至吕田镇、温泉镇,水稻种植面积约1800亩，预计亩产800-900斤，总亩产预计可达810吨，种植品种包括十九香、珍桂、南晶、华航香银针等，自试点以来为村集体和村民增收累计约70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三是守护农民“米袋子”，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夯实粮食稳产增收基础，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开拓服务三农新格局。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针对从化区内闲置的土地大多分散碎片化、地力不足、人手缺乏的问题，鳌头供销社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响应“藏粮于地”、整治撂荒地等政策，依托粤顺公司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撂荒地复耕复种、开展水稻育秧培育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水稻良种、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提供覆盖“耕、种、管、收”订单式链条服务，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2022年以来已累计服务面积约16万亩次。先后建设从化区供销社粮食加工中心和育秧中心，打造本地丝苗米品牌，带动水稻全产业链发展，不断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夯实粮食稳产增收基础。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2025年已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培育秧苗供6000亩面积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，生产大米70吨。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同时积极协调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鳌头镇、太平镇、吕田镇等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34条村联合推进省农业厅紫云英绿肥种植项目面积1.17万亩，改善土壤质量，提高土地生产力，助力绿色农业发展。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四是多措并举激活“老旧弱”闲置空间“新生机”，推进社有资产改造增值保阵地。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近年来鳌头社通过自筹资金和引进社会资源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约900万元，先后对棋杆旧办公楼、棋杆办公室、龙潭龙新路7号、龙潭社旧茶楼仓库、大井街12-13号物业、民乐车头村厂房等约1.14万平方米破旧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物业进行升级改造，最大限度盘活闲置资产，实现社有资产保值增值，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保障为农服务阵地场所。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五是坚持党建引领，锻造过硬干部队伍。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坚持党建工作与业务工作同安排、同部署，严格落实“三会一课”等组织生活制度，强化干部职工日常教育管理，通过开展政治理论学习、警示教育、业务培训等系列活动，积极推动干部职工强作风、勇担当、善作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D754A"/>
    <w:rsid w:val="006B03D4"/>
    <w:rsid w:val="007055C9"/>
    <w:rsid w:val="00D706F7"/>
    <w:rsid w:val="03F90610"/>
    <w:rsid w:val="152C197C"/>
    <w:rsid w:val="1B7D754A"/>
    <w:rsid w:val="26B41950"/>
    <w:rsid w:val="3E57334D"/>
    <w:rsid w:val="449F0F3E"/>
    <w:rsid w:val="469E2BBB"/>
    <w:rsid w:val="59776EA8"/>
    <w:rsid w:val="5ADF73F1"/>
    <w:rsid w:val="7F3B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宋体"/>
      <w:sz w:val="30"/>
      <w:szCs w:val="32"/>
    </w:r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_Style 5"/>
    <w:basedOn w:val="1"/>
    <w:qFormat/>
    <w:uiPriority w:val="0"/>
    <w:pPr>
      <w:ind w:firstLine="200" w:firstLineChars="200"/>
    </w:pPr>
    <w:rPr>
      <w:szCs w:val="32"/>
    </w:rPr>
  </w:style>
  <w:style w:type="character" w:customStyle="1" w:styleId="10">
    <w:name w:val="页眉 字符"/>
    <w:basedOn w:val="8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2</Pages>
  <Words>880</Words>
  <Characters>926</Characters>
  <Lines>57</Lines>
  <Paragraphs>58</Paragraphs>
  <TotalTime>0</TotalTime>
  <ScaleCrop>false</ScaleCrop>
  <LinksUpToDate>false</LinksUpToDate>
  <CharactersWithSpaces>1748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2025-09-17T15:52:00Z</dcterms:created>
  <dc:creator>Administrator</dc:creator>
  <cp:lastModifiedBy>gxs</cp:lastModifiedBy>
  <dcterms:modified xsi:type="dcterms:W3CDTF">2025-11-05T16:56:01Z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